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3FF" w:rsidRDefault="000633FF" w:rsidP="000633FF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smallCaps/>
          <w:sz w:val="24"/>
          <w:szCs w:val="24"/>
        </w:rPr>
        <w:t>SYLABUS</w:t>
      </w:r>
    </w:p>
    <w:p w:rsidR="000633FF" w:rsidRDefault="000633FF" w:rsidP="000633FF">
      <w:pPr>
        <w:spacing w:after="0" w:line="240" w:lineRule="exact"/>
        <w:jc w:val="center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smallCaps/>
          <w:sz w:val="24"/>
          <w:szCs w:val="24"/>
        </w:rPr>
        <w:t xml:space="preserve">dotyczy cyklu kształcenia  </w:t>
      </w:r>
      <w:r>
        <w:rPr>
          <w:rFonts w:ascii="Times New Roman" w:hAnsi="Times New Roman"/>
          <w:smallCaps/>
          <w:sz w:val="24"/>
          <w:szCs w:val="24"/>
        </w:rPr>
        <w:t>od 2016/17 do 2017/18</w:t>
      </w:r>
    </w:p>
    <w:p w:rsidR="000633FF" w:rsidRDefault="000633FF" w:rsidP="000633FF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0633FF" w:rsidRDefault="000633FF" w:rsidP="000633F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33FF" w:rsidRDefault="000633FF" w:rsidP="000633FF">
      <w:pPr>
        <w:pStyle w:val="Punktygwne"/>
        <w:numPr>
          <w:ilvl w:val="1"/>
          <w:numId w:val="1"/>
        </w:numPr>
        <w:spacing w:before="0" w:after="0"/>
        <w:rPr>
          <w:color w:val="0070C0"/>
          <w:szCs w:val="24"/>
        </w:rPr>
      </w:pPr>
      <w:r>
        <w:rPr>
          <w:szCs w:val="24"/>
        </w:rPr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633FF" w:rsidTr="000633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FF" w:rsidRDefault="000633FF">
            <w:pPr>
              <w:pStyle w:val="Pytania"/>
              <w:jc w:val="lef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Nazwa przedmiotu/ modułu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FF" w:rsidRDefault="000633FF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 xml:space="preserve">Bezpieczeństwo systemu finansowego państwa    </w:t>
            </w:r>
          </w:p>
        </w:tc>
      </w:tr>
      <w:tr w:rsidR="000633FF" w:rsidTr="000633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FF" w:rsidRDefault="000633FF">
            <w:pPr>
              <w:pStyle w:val="Pytania"/>
              <w:jc w:val="lef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Kod przedmiotu/ modułu*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FF" w:rsidRDefault="000633FF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PRA67</w:t>
            </w:r>
          </w:p>
        </w:tc>
      </w:tr>
      <w:tr w:rsidR="000633FF" w:rsidTr="000633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FF" w:rsidRDefault="000633FF">
            <w:pPr>
              <w:pStyle w:val="Pytania"/>
              <w:jc w:val="lef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Wydział (nazwa jednostki prowadzącej kierunek)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FF" w:rsidRDefault="000633FF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Wydział Prawa i Administracji</w:t>
            </w:r>
          </w:p>
        </w:tc>
      </w:tr>
      <w:tr w:rsidR="000633FF" w:rsidTr="000633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FF" w:rsidRDefault="000633FF">
            <w:pPr>
              <w:pStyle w:val="Pytania"/>
              <w:jc w:val="lef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FF" w:rsidRDefault="000633FF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Zakład Prawa Finansowego</w:t>
            </w:r>
          </w:p>
        </w:tc>
      </w:tr>
      <w:tr w:rsidR="000633FF" w:rsidTr="000633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FF" w:rsidRDefault="000633FF">
            <w:pPr>
              <w:pStyle w:val="Pytania"/>
              <w:jc w:val="lef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FF" w:rsidRDefault="000633FF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="000633FF" w:rsidTr="000633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FF" w:rsidRDefault="000633FF">
            <w:pPr>
              <w:pStyle w:val="Pytania"/>
              <w:jc w:val="lef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 xml:space="preserve">Poziom kształcenia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FF" w:rsidRDefault="000633FF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Studia II stopnia</w:t>
            </w:r>
          </w:p>
        </w:tc>
      </w:tr>
      <w:tr w:rsidR="000633FF" w:rsidTr="000633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FF" w:rsidRDefault="000633FF">
            <w:pPr>
              <w:pStyle w:val="Pytania"/>
              <w:jc w:val="lef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FF" w:rsidRDefault="000633FF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0633FF" w:rsidTr="000633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FF" w:rsidRDefault="000633FF">
            <w:pPr>
              <w:pStyle w:val="Pytania"/>
              <w:jc w:val="lef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FF" w:rsidRDefault="000633FF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Niestacjonarne</w:t>
            </w:r>
          </w:p>
        </w:tc>
      </w:tr>
      <w:tr w:rsidR="000633FF" w:rsidTr="000633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FF" w:rsidRDefault="000633FF">
            <w:pPr>
              <w:pStyle w:val="Pytania"/>
              <w:jc w:val="lef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Rok i semestr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FF" w:rsidRDefault="000633FF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 xml:space="preserve">Rok II, semestr III </w:t>
            </w:r>
          </w:p>
        </w:tc>
      </w:tr>
      <w:tr w:rsidR="000633FF" w:rsidTr="000633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FF" w:rsidRDefault="000633FF">
            <w:pPr>
              <w:pStyle w:val="Pytania"/>
              <w:jc w:val="lef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FF" w:rsidRDefault="000633FF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Specjalizacyjny</w:t>
            </w:r>
          </w:p>
        </w:tc>
      </w:tr>
      <w:tr w:rsidR="000633FF" w:rsidTr="000633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FF" w:rsidRDefault="000633FF">
            <w:pPr>
              <w:pStyle w:val="Pytania"/>
              <w:jc w:val="lef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FF" w:rsidRDefault="000633FF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Dr hab. Elżbieta Feret, prof. nadzw. UR</w:t>
            </w:r>
          </w:p>
        </w:tc>
      </w:tr>
      <w:tr w:rsidR="000633FF" w:rsidTr="000633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FF" w:rsidRDefault="000633FF">
            <w:pPr>
              <w:pStyle w:val="Pytania"/>
              <w:jc w:val="lef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FF" w:rsidRDefault="000633FF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Dr hab. Elżbieta Feret, prof. nadzw. UR</w:t>
            </w:r>
          </w:p>
        </w:tc>
      </w:tr>
    </w:tbl>
    <w:p w:rsidR="000633FF" w:rsidRDefault="000633FF" w:rsidP="000633FF">
      <w:pPr>
        <w:pStyle w:val="Podpunkty"/>
        <w:ind w:left="0"/>
        <w:rPr>
          <w:sz w:val="24"/>
          <w:szCs w:val="24"/>
        </w:rPr>
      </w:pPr>
      <w:r>
        <w:rPr>
          <w:sz w:val="24"/>
          <w:szCs w:val="24"/>
        </w:rPr>
        <w:t xml:space="preserve">* </w:t>
      </w:r>
      <w:r>
        <w:rPr>
          <w:i/>
          <w:sz w:val="24"/>
          <w:szCs w:val="24"/>
        </w:rPr>
        <w:t xml:space="preserve">- </w:t>
      </w:r>
      <w:r>
        <w:rPr>
          <w:b w:val="0"/>
          <w:i/>
          <w:sz w:val="24"/>
          <w:szCs w:val="24"/>
        </w:rPr>
        <w:t>zgodnie z ustaleniami na wydziale</w:t>
      </w:r>
    </w:p>
    <w:p w:rsidR="000633FF" w:rsidRDefault="000633FF" w:rsidP="000633FF">
      <w:pPr>
        <w:pStyle w:val="Podpunkty"/>
        <w:ind w:left="0"/>
        <w:rPr>
          <w:sz w:val="24"/>
          <w:szCs w:val="24"/>
        </w:rPr>
      </w:pPr>
    </w:p>
    <w:p w:rsidR="000633FF" w:rsidRDefault="000633FF" w:rsidP="000633FF">
      <w:pPr>
        <w:pStyle w:val="Podpunkty"/>
        <w:ind w:left="0"/>
        <w:rPr>
          <w:sz w:val="24"/>
          <w:szCs w:val="24"/>
        </w:rPr>
      </w:pPr>
      <w:r>
        <w:rPr>
          <w:sz w:val="24"/>
          <w:szCs w:val="24"/>
        </w:rPr>
        <w:t xml:space="preserve">1.2.Formy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"/>
        <w:gridCol w:w="809"/>
        <w:gridCol w:w="863"/>
        <w:gridCol w:w="813"/>
        <w:gridCol w:w="824"/>
        <w:gridCol w:w="785"/>
        <w:gridCol w:w="954"/>
        <w:gridCol w:w="1413"/>
        <w:gridCol w:w="1897"/>
      </w:tblGrid>
      <w:tr w:rsidR="000633FF" w:rsidTr="000633FF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FF" w:rsidRDefault="000633FF">
            <w:pPr>
              <w:pStyle w:val="Nagwkitablic"/>
              <w:rPr>
                <w:szCs w:val="24"/>
                <w:lang w:val="pl-PL" w:eastAsia="en-US"/>
              </w:rPr>
            </w:pPr>
            <w:r>
              <w:rPr>
                <w:szCs w:val="24"/>
                <w:lang w:val="pl-PL" w:eastAsia="en-US"/>
              </w:rPr>
              <w:t>Wykł.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FF" w:rsidRDefault="000633FF">
            <w:pPr>
              <w:pStyle w:val="Nagwkitablic"/>
              <w:rPr>
                <w:szCs w:val="24"/>
                <w:lang w:val="pl-PL" w:eastAsia="en-US"/>
              </w:rPr>
            </w:pPr>
            <w:r>
              <w:rPr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FF" w:rsidRDefault="000633FF">
            <w:pPr>
              <w:pStyle w:val="Nagwkitablic"/>
              <w:rPr>
                <w:szCs w:val="24"/>
                <w:lang w:val="pl-PL" w:eastAsia="en-US"/>
              </w:rPr>
            </w:pPr>
            <w:r>
              <w:rPr>
                <w:szCs w:val="24"/>
                <w:lang w:val="pl-PL" w:eastAsia="en-US"/>
              </w:rPr>
              <w:t>Konw.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FF" w:rsidRDefault="000633FF">
            <w:pPr>
              <w:pStyle w:val="Nagwkitablic"/>
              <w:rPr>
                <w:szCs w:val="24"/>
                <w:lang w:val="pl-PL" w:eastAsia="en-US"/>
              </w:rPr>
            </w:pPr>
            <w:r>
              <w:rPr>
                <w:szCs w:val="24"/>
                <w:lang w:val="pl-PL" w:eastAsia="en-US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Nagwkitablic"/>
              <w:rPr>
                <w:szCs w:val="24"/>
                <w:lang w:val="pl-PL" w:eastAsia="en-US"/>
              </w:rPr>
            </w:pPr>
            <w:r>
              <w:rPr>
                <w:szCs w:val="24"/>
                <w:lang w:val="pl-PL" w:eastAsia="en-US"/>
              </w:rPr>
              <w:t>Sem.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FF" w:rsidRDefault="000633FF">
            <w:pPr>
              <w:pStyle w:val="Nagwkitablic"/>
              <w:rPr>
                <w:szCs w:val="24"/>
                <w:lang w:val="pl-PL" w:eastAsia="en-US"/>
              </w:rPr>
            </w:pPr>
            <w:r>
              <w:rPr>
                <w:szCs w:val="24"/>
                <w:lang w:val="pl-PL" w:eastAsia="en-US"/>
              </w:rPr>
              <w:t>ZP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FF" w:rsidRDefault="000633FF">
            <w:pPr>
              <w:pStyle w:val="Nagwkitablic"/>
              <w:rPr>
                <w:szCs w:val="24"/>
                <w:lang w:val="pl-PL" w:eastAsia="en-US"/>
              </w:rPr>
            </w:pPr>
            <w:r>
              <w:rPr>
                <w:szCs w:val="24"/>
                <w:lang w:val="pl-PL" w:eastAsia="en-US"/>
              </w:rPr>
              <w:t>Prakt.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FF" w:rsidRDefault="000633FF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r>
              <w:rPr>
                <w:sz w:val="22"/>
                <w:szCs w:val="22"/>
                <w:lang w:val="pl-PL" w:eastAsia="en-US"/>
              </w:rPr>
              <w:t>Inne (jakie?)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Nagwkitablic"/>
              <w:rPr>
                <w:b/>
                <w:szCs w:val="24"/>
                <w:lang w:val="pl-PL" w:eastAsia="en-US"/>
              </w:rPr>
            </w:pPr>
            <w:r>
              <w:rPr>
                <w:b/>
                <w:szCs w:val="24"/>
                <w:lang w:val="pl-PL" w:eastAsia="en-US"/>
              </w:rPr>
              <w:t>Liczba pkt ECTS</w:t>
            </w:r>
          </w:p>
        </w:tc>
      </w:tr>
      <w:tr w:rsidR="000633FF" w:rsidTr="000633FF">
        <w:trPr>
          <w:trHeight w:val="453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FF" w:rsidRDefault="000633FF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godz.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3FF" w:rsidRDefault="000633FF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3FF" w:rsidRDefault="000633FF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3FF" w:rsidRDefault="000633FF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FF" w:rsidRDefault="000633FF">
            <w:pPr>
              <w:pStyle w:val="centralniewrubryce"/>
              <w:spacing w:before="0" w:after="0"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3FF" w:rsidRDefault="000633FF">
            <w:pPr>
              <w:pStyle w:val="centralniewrubryce"/>
              <w:spacing w:before="0" w:after="0"/>
              <w:jc w:val="lef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3FF" w:rsidRDefault="000633FF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3FF" w:rsidRDefault="000633FF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punkty</w:t>
            </w:r>
          </w:p>
        </w:tc>
      </w:tr>
    </w:tbl>
    <w:p w:rsidR="000633FF" w:rsidRDefault="000633FF" w:rsidP="000633FF">
      <w:pPr>
        <w:pStyle w:val="Podpunkty"/>
        <w:rPr>
          <w:sz w:val="24"/>
          <w:szCs w:val="24"/>
          <w:lang w:eastAsia="en-US"/>
        </w:rPr>
      </w:pPr>
    </w:p>
    <w:p w:rsidR="000633FF" w:rsidRDefault="000633FF" w:rsidP="000633FF">
      <w:pPr>
        <w:pStyle w:val="Punktygwne"/>
        <w:spacing w:before="0" w:after="0"/>
        <w:rPr>
          <w:szCs w:val="24"/>
        </w:rPr>
      </w:pPr>
    </w:p>
    <w:p w:rsidR="000633FF" w:rsidRDefault="000633FF" w:rsidP="000633FF">
      <w:pPr>
        <w:pStyle w:val="Punktygwne"/>
        <w:spacing w:before="0" w:after="0"/>
        <w:rPr>
          <w:b w:val="0"/>
          <w:szCs w:val="24"/>
        </w:rPr>
      </w:pPr>
      <w:r>
        <w:rPr>
          <w:szCs w:val="24"/>
        </w:rPr>
        <w:t xml:space="preserve">1.3.  Sposób realizacji zajęć  </w:t>
      </w:r>
    </w:p>
    <w:p w:rsidR="000633FF" w:rsidRDefault="000633FF" w:rsidP="000633FF">
      <w:pPr>
        <w:pStyle w:val="Punktygwne"/>
        <w:spacing w:before="0" w:after="0"/>
        <w:rPr>
          <w:b w:val="0"/>
          <w:szCs w:val="24"/>
        </w:rPr>
      </w:pPr>
      <w:r>
        <w:rPr>
          <w:rFonts w:eastAsia="MS Gothic"/>
          <w:b w:val="0"/>
          <w:szCs w:val="24"/>
        </w:rPr>
        <w:t xml:space="preserve">× </w:t>
      </w:r>
      <w:r>
        <w:rPr>
          <w:b w:val="0"/>
          <w:szCs w:val="24"/>
        </w:rPr>
        <w:t xml:space="preserve">zajęcia w formie tradycyjnej </w:t>
      </w:r>
    </w:p>
    <w:p w:rsidR="000633FF" w:rsidRDefault="000633FF" w:rsidP="000633FF">
      <w:pPr>
        <w:pStyle w:val="Punktygwne"/>
        <w:spacing w:before="0" w:after="0"/>
        <w:rPr>
          <w:b w:val="0"/>
          <w:szCs w:val="24"/>
        </w:rPr>
      </w:pPr>
      <w:r>
        <w:rPr>
          <w:rFonts w:eastAsia="MS Gothic" w:hAnsi="MS Gothic" w:hint="eastAsia"/>
          <w:b w:val="0"/>
          <w:szCs w:val="24"/>
        </w:rPr>
        <w:t>☐</w:t>
      </w:r>
      <w:r>
        <w:rPr>
          <w:b w:val="0"/>
          <w:szCs w:val="24"/>
        </w:rPr>
        <w:t xml:space="preserve"> zajęcia realizowane z wykorzystaniem metod i technik kształcenia na odległość</w:t>
      </w:r>
    </w:p>
    <w:p w:rsidR="000633FF" w:rsidRDefault="000633FF" w:rsidP="000633FF">
      <w:pPr>
        <w:pStyle w:val="Punktygwne"/>
        <w:spacing w:before="0" w:after="0"/>
        <w:rPr>
          <w:szCs w:val="24"/>
        </w:rPr>
      </w:pPr>
    </w:p>
    <w:p w:rsidR="000633FF" w:rsidRDefault="000633FF" w:rsidP="000633FF">
      <w:pPr>
        <w:pStyle w:val="Punktygwne"/>
        <w:spacing w:before="0" w:after="0"/>
        <w:rPr>
          <w:b w:val="0"/>
          <w:szCs w:val="24"/>
        </w:rPr>
      </w:pPr>
      <w:r>
        <w:rPr>
          <w:szCs w:val="24"/>
        </w:rPr>
        <w:t>1.4. Forma zaliczenia przedmiotu/modułu</w:t>
      </w:r>
      <w:r>
        <w:rPr>
          <w:b w:val="0"/>
          <w:szCs w:val="24"/>
        </w:rPr>
        <w:t xml:space="preserve"> (z toku) </w:t>
      </w:r>
      <w:r>
        <w:rPr>
          <w:b w:val="0"/>
          <w:i/>
          <w:szCs w:val="24"/>
        </w:rPr>
        <w:t>(egzamin, zaliczenie z oceną, zaliczenie bez oceny</w:t>
      </w:r>
      <w:r>
        <w:rPr>
          <w:b w:val="0"/>
          <w:szCs w:val="24"/>
        </w:rPr>
        <w:t>)</w:t>
      </w:r>
    </w:p>
    <w:p w:rsidR="000633FF" w:rsidRDefault="000633FF" w:rsidP="000633FF">
      <w:pPr>
        <w:pStyle w:val="Punktygwne"/>
        <w:spacing w:before="0" w:after="0"/>
        <w:rPr>
          <w:b w:val="0"/>
          <w:szCs w:val="24"/>
        </w:rPr>
      </w:pPr>
    </w:p>
    <w:p w:rsidR="000633FF" w:rsidRDefault="000633FF" w:rsidP="000633FF">
      <w:pPr>
        <w:pStyle w:val="Punktygwne"/>
        <w:spacing w:before="0" w:after="0"/>
        <w:rPr>
          <w:b w:val="0"/>
          <w:szCs w:val="24"/>
        </w:rPr>
      </w:pPr>
      <w:r>
        <w:rPr>
          <w:b w:val="0"/>
          <w:szCs w:val="24"/>
        </w:rPr>
        <w:t>Zaliczenie w formie pisemnej lub ustnej. Zaliczenie pisemne zawierać może pytania testowe, otwarte oraz problemy do rozwiązania.</w:t>
      </w:r>
    </w:p>
    <w:p w:rsidR="000633FF" w:rsidRDefault="000633FF" w:rsidP="000633FF">
      <w:pPr>
        <w:pStyle w:val="Punktygwne"/>
        <w:spacing w:before="0" w:after="0"/>
        <w:rPr>
          <w:szCs w:val="24"/>
        </w:rPr>
      </w:pPr>
    </w:p>
    <w:p w:rsidR="000633FF" w:rsidRDefault="000633FF" w:rsidP="000633FF">
      <w:pPr>
        <w:pStyle w:val="Punktygwne"/>
        <w:spacing w:before="0" w:after="0"/>
        <w:rPr>
          <w:szCs w:val="24"/>
        </w:rPr>
      </w:pPr>
      <w:r>
        <w:rPr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0633FF" w:rsidTr="000633FF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Punktygwne"/>
              <w:spacing w:before="40" w:after="4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lastRenderedPageBreak/>
              <w:t>Prawo administracyjne, prawo finansów publicznych, elementy prawa bankowego.</w:t>
            </w:r>
          </w:p>
        </w:tc>
      </w:tr>
    </w:tbl>
    <w:p w:rsidR="000633FF" w:rsidRDefault="000633FF" w:rsidP="000633FF">
      <w:pPr>
        <w:pStyle w:val="Punktygwne"/>
        <w:spacing w:before="0" w:after="0"/>
        <w:rPr>
          <w:b w:val="0"/>
          <w:szCs w:val="24"/>
        </w:rPr>
      </w:pPr>
    </w:p>
    <w:p w:rsidR="000633FF" w:rsidRDefault="000633FF" w:rsidP="000633FF">
      <w:pPr>
        <w:pStyle w:val="Punktygwne"/>
        <w:spacing w:before="0" w:after="0"/>
        <w:rPr>
          <w:b w:val="0"/>
          <w:szCs w:val="24"/>
        </w:rPr>
      </w:pPr>
    </w:p>
    <w:p w:rsidR="000633FF" w:rsidRDefault="000633FF" w:rsidP="000633FF">
      <w:pPr>
        <w:pStyle w:val="Punktygwne"/>
        <w:spacing w:before="0" w:after="0"/>
        <w:rPr>
          <w:b w:val="0"/>
          <w:szCs w:val="24"/>
        </w:rPr>
      </w:pPr>
    </w:p>
    <w:p w:rsidR="000633FF" w:rsidRDefault="000633FF" w:rsidP="000633FF">
      <w:pPr>
        <w:pStyle w:val="Punktygwne"/>
        <w:numPr>
          <w:ilvl w:val="0"/>
          <w:numId w:val="2"/>
        </w:numPr>
        <w:spacing w:before="0" w:after="0"/>
        <w:rPr>
          <w:szCs w:val="24"/>
        </w:rPr>
      </w:pPr>
      <w:r>
        <w:rPr>
          <w:szCs w:val="24"/>
        </w:rPr>
        <w:t xml:space="preserve"> cele, efekty kształcenia , treści Programowe i stosowane metody Dydaktyczne</w:t>
      </w:r>
    </w:p>
    <w:p w:rsidR="000633FF" w:rsidRDefault="000633FF" w:rsidP="000633FF">
      <w:pPr>
        <w:pStyle w:val="Punktygwne"/>
        <w:spacing w:before="0" w:after="0"/>
        <w:rPr>
          <w:szCs w:val="24"/>
        </w:rPr>
      </w:pPr>
    </w:p>
    <w:p w:rsidR="000633FF" w:rsidRDefault="000633FF" w:rsidP="000633FF">
      <w:pPr>
        <w:pStyle w:val="Podpunkty"/>
        <w:numPr>
          <w:ilvl w:val="1"/>
          <w:numId w:val="2"/>
        </w:numPr>
        <w:ind w:left="0" w:firstLine="0"/>
        <w:rPr>
          <w:b w:val="0"/>
          <w:i/>
          <w:sz w:val="24"/>
          <w:szCs w:val="24"/>
        </w:rPr>
      </w:pPr>
      <w:r>
        <w:rPr>
          <w:sz w:val="24"/>
          <w:szCs w:val="24"/>
        </w:rPr>
        <w:t xml:space="preserve">Cele przedmiotu/modułu </w:t>
      </w:r>
    </w:p>
    <w:p w:rsidR="000633FF" w:rsidRDefault="000633FF" w:rsidP="000633FF">
      <w:pPr>
        <w:pStyle w:val="Punktygwne"/>
        <w:spacing w:before="0" w:after="0"/>
        <w:rPr>
          <w:b w:val="0"/>
          <w:color w:val="FF000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8625"/>
      </w:tblGrid>
      <w:tr w:rsidR="000633FF" w:rsidTr="000633F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FF" w:rsidRDefault="000633FF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  <w:lang w:val="pl-PL"/>
              </w:rPr>
            </w:pPr>
            <w:r>
              <w:rPr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FF" w:rsidRDefault="000633FF">
            <w:pPr>
              <w:pStyle w:val="Podpunkty"/>
              <w:spacing w:before="40" w:after="40"/>
              <w:ind w:left="0"/>
              <w:rPr>
                <w:b w:val="0"/>
                <w:sz w:val="24"/>
                <w:szCs w:val="24"/>
                <w:lang w:val="pl-PL"/>
              </w:rPr>
            </w:pPr>
            <w:r>
              <w:rPr>
                <w:b w:val="0"/>
                <w:sz w:val="24"/>
                <w:szCs w:val="24"/>
                <w:lang w:val="pl-PL"/>
              </w:rPr>
              <w:t xml:space="preserve">Student ma zapoznać się z instytucjami prawa finansów publicznych ukierunkowanymi na zapewnienie bezpieczeństwa systemu finansowego państwa, objętymi zakresem wykładu. Student ma zrozumieć zagrożenia dla bezpieczeństwa finansowego państwa. </w:t>
            </w:r>
          </w:p>
        </w:tc>
      </w:tr>
      <w:tr w:rsidR="000633FF" w:rsidTr="000633F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FF" w:rsidRDefault="000633FF">
            <w:pPr>
              <w:pStyle w:val="Cele"/>
              <w:spacing w:before="40" w:after="40"/>
              <w:ind w:left="0" w:firstLine="0"/>
              <w:jc w:val="lef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C2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FF" w:rsidRDefault="000633FF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  <w:lang w:val="pl-PL"/>
              </w:rPr>
            </w:pPr>
            <w:r>
              <w:rPr>
                <w:b w:val="0"/>
                <w:sz w:val="24"/>
                <w:szCs w:val="24"/>
                <w:lang w:val="pl-PL"/>
              </w:rPr>
              <w:t>Student ma zrozumieć i dostrzegać wpływ systemu finansowego państwa na inne dziedziny życia społecznego prawa.</w:t>
            </w:r>
          </w:p>
        </w:tc>
      </w:tr>
      <w:tr w:rsidR="000633FF" w:rsidTr="000633F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FF" w:rsidRDefault="000633FF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  <w:lang w:val="pl-PL"/>
              </w:rPr>
            </w:pPr>
            <w:r>
              <w:rPr>
                <w:b w:val="0"/>
                <w:sz w:val="24"/>
                <w:szCs w:val="24"/>
                <w:lang w:val="pl-PL"/>
              </w:rPr>
              <w:t>C3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FF" w:rsidRDefault="000633FF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  <w:lang w:val="pl-PL"/>
              </w:rPr>
            </w:pPr>
            <w:r>
              <w:rPr>
                <w:b w:val="0"/>
                <w:sz w:val="24"/>
                <w:szCs w:val="24"/>
                <w:lang w:val="pl-PL"/>
              </w:rPr>
              <w:t>Student ma zrozumieć zagrożenia dla bezpieczeństwa finansowego państwa.</w:t>
            </w:r>
          </w:p>
        </w:tc>
      </w:tr>
      <w:tr w:rsidR="000633FF" w:rsidTr="000633F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FF" w:rsidRDefault="000633FF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  <w:lang w:val="pl-PL"/>
              </w:rPr>
            </w:pPr>
            <w:r>
              <w:rPr>
                <w:b w:val="0"/>
                <w:sz w:val="24"/>
                <w:szCs w:val="24"/>
                <w:lang w:val="pl-PL"/>
              </w:rPr>
              <w:t>C4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3FF" w:rsidRDefault="000633FF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  <w:lang w:val="pl-PL"/>
              </w:rPr>
            </w:pPr>
            <w:r>
              <w:rPr>
                <w:b w:val="0"/>
                <w:sz w:val="24"/>
                <w:szCs w:val="24"/>
                <w:lang w:val="pl-PL"/>
              </w:rPr>
              <w:t>Student ma nabyć umiejętność interpretacji przepisów prawno-finansowych.</w:t>
            </w:r>
          </w:p>
        </w:tc>
      </w:tr>
    </w:tbl>
    <w:p w:rsidR="000633FF" w:rsidRDefault="000633FF" w:rsidP="000633FF">
      <w:pPr>
        <w:pStyle w:val="Punktygwne"/>
        <w:spacing w:before="0" w:after="0"/>
        <w:rPr>
          <w:b w:val="0"/>
          <w:color w:val="FF0000"/>
          <w:szCs w:val="24"/>
        </w:rPr>
      </w:pPr>
    </w:p>
    <w:p w:rsidR="000633FF" w:rsidRDefault="000633FF" w:rsidP="000633FF">
      <w:pPr>
        <w:pStyle w:val="Punktygwne"/>
        <w:spacing w:before="0" w:after="0"/>
        <w:rPr>
          <w:b w:val="0"/>
          <w:color w:val="FF0000"/>
          <w:szCs w:val="24"/>
        </w:rPr>
      </w:pPr>
    </w:p>
    <w:p w:rsidR="000633FF" w:rsidRDefault="000633FF" w:rsidP="000633FF">
      <w:pPr>
        <w:pStyle w:val="Punktygwne"/>
        <w:spacing w:before="0" w:after="0"/>
        <w:rPr>
          <w:szCs w:val="24"/>
        </w:rPr>
      </w:pPr>
      <w:r>
        <w:rPr>
          <w:b w:val="0"/>
          <w:szCs w:val="24"/>
        </w:rPr>
        <w:t xml:space="preserve">3.2  </w:t>
      </w:r>
      <w:r>
        <w:rPr>
          <w:szCs w:val="24"/>
        </w:rPr>
        <w:t xml:space="preserve">Efekty kształcenia dla przedmiotu/Modułu  ( </w:t>
      </w:r>
      <w:r>
        <w:rPr>
          <w:i/>
          <w:szCs w:val="24"/>
        </w:rPr>
        <w:t>wypełnia koordynator</w:t>
      </w:r>
      <w:r>
        <w:rPr>
          <w:szCs w:val="24"/>
        </w:rPr>
        <w:t>)</w:t>
      </w:r>
    </w:p>
    <w:p w:rsidR="000633FF" w:rsidRDefault="000633FF" w:rsidP="000633FF">
      <w:pPr>
        <w:pStyle w:val="Punktygwne"/>
        <w:spacing w:before="0" w:after="0"/>
        <w:rPr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641"/>
        <w:gridCol w:w="1861"/>
      </w:tblGrid>
      <w:tr w:rsidR="000633FF" w:rsidTr="000633FF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FF" w:rsidRDefault="000633FF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szCs w:val="24"/>
              </w:rPr>
              <w:t>EK</w:t>
            </w:r>
            <w:r>
              <w:rPr>
                <w:b w:val="0"/>
                <w:szCs w:val="24"/>
              </w:rPr>
              <w:t xml:space="preserve"> (efekt kształcenia)</w:t>
            </w:r>
          </w:p>
          <w:p w:rsidR="000633FF" w:rsidRDefault="000633FF">
            <w:pPr>
              <w:pStyle w:val="Punktygwne"/>
              <w:spacing w:before="0" w:after="0"/>
              <w:rPr>
                <w:b w:val="0"/>
                <w:i/>
                <w:szCs w:val="24"/>
              </w:rPr>
            </w:pP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Treść efektu kształcenia zdefiniowanego dla przedmiotu (modułu)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Odniesienie do efektów  kierunkowych </w:t>
            </w:r>
            <w:r>
              <w:rPr>
                <w:szCs w:val="24"/>
              </w:rPr>
              <w:t>(KEK)</w:t>
            </w:r>
          </w:p>
        </w:tc>
      </w:tr>
      <w:tr w:rsidR="000633FF" w:rsidTr="000633FF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EK</w:t>
            </w:r>
            <w:r>
              <w:rPr>
                <w:b w:val="0"/>
                <w:szCs w:val="24"/>
              </w:rPr>
              <w:softHyphen/>
              <w:t>_01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rFonts w:eastAsia="Cambria"/>
                <w:b w:val="0"/>
                <w:szCs w:val="24"/>
              </w:rPr>
              <w:t>Definiuje podstawowe pojęcia bezpieczeństwa systemu finansowego państwa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FF" w:rsidRDefault="000633FF">
            <w:pPr>
              <w:spacing w:after="0" w:line="240" w:lineRule="auto"/>
              <w:ind w:left="360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K_W05+++</w:t>
            </w:r>
          </w:p>
          <w:p w:rsidR="000633FF" w:rsidRDefault="000633FF">
            <w:pPr>
              <w:pStyle w:val="Punktygwne"/>
              <w:spacing w:before="0" w:after="0"/>
              <w:rPr>
                <w:b w:val="0"/>
                <w:szCs w:val="24"/>
              </w:rPr>
            </w:pPr>
          </w:p>
        </w:tc>
      </w:tr>
      <w:tr w:rsidR="000633FF" w:rsidTr="000633FF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EK_02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rFonts w:eastAsia="Cambria"/>
                <w:b w:val="0"/>
                <w:szCs w:val="24"/>
              </w:rPr>
              <w:t>Wskazuje źródła prawa finansów publicznych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FF" w:rsidRDefault="000633FF">
            <w:pPr>
              <w:spacing w:after="0" w:line="240" w:lineRule="auto"/>
              <w:ind w:left="360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K_W01+</w:t>
            </w:r>
          </w:p>
          <w:p w:rsidR="000633FF" w:rsidRDefault="000633FF">
            <w:pPr>
              <w:pStyle w:val="Punktygwne"/>
              <w:spacing w:before="0" w:after="0"/>
              <w:rPr>
                <w:b w:val="0"/>
                <w:szCs w:val="24"/>
              </w:rPr>
            </w:pPr>
          </w:p>
        </w:tc>
      </w:tr>
      <w:tr w:rsidR="000633FF" w:rsidTr="000633FF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EK_03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rFonts w:eastAsia="Cambria"/>
                <w:b w:val="0"/>
                <w:szCs w:val="24"/>
              </w:rPr>
              <w:t>Rozpoznaje instytucje zapewniające bezpieczeństwo finansowe państwa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FF" w:rsidRDefault="000633FF">
            <w:pPr>
              <w:spacing w:after="0" w:line="240" w:lineRule="auto"/>
              <w:ind w:left="360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K_W02+, K_W11+, K_W13+</w:t>
            </w:r>
          </w:p>
          <w:p w:rsidR="000633FF" w:rsidRDefault="000633FF">
            <w:pPr>
              <w:pStyle w:val="Punktygwne"/>
              <w:spacing w:before="0" w:after="0"/>
              <w:rPr>
                <w:b w:val="0"/>
                <w:szCs w:val="24"/>
              </w:rPr>
            </w:pPr>
          </w:p>
        </w:tc>
      </w:tr>
      <w:tr w:rsidR="000633FF" w:rsidTr="000633FF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EK_04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rFonts w:eastAsia="Cambria"/>
                <w:b w:val="0"/>
                <w:szCs w:val="24"/>
              </w:rPr>
              <w:t>Analizuje treść przepisów prawa finansów publicznych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FF" w:rsidRDefault="000633FF">
            <w:pPr>
              <w:spacing w:after="0" w:line="240" w:lineRule="auto"/>
              <w:ind w:left="360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K_U01+</w:t>
            </w:r>
          </w:p>
          <w:p w:rsidR="000633FF" w:rsidRDefault="000633FF">
            <w:pPr>
              <w:pStyle w:val="Punktygwne"/>
              <w:spacing w:before="0" w:after="0"/>
              <w:rPr>
                <w:b w:val="0"/>
                <w:szCs w:val="24"/>
              </w:rPr>
            </w:pPr>
          </w:p>
        </w:tc>
      </w:tr>
      <w:tr w:rsidR="000633FF" w:rsidTr="000633FF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EK_05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Punktygwne"/>
              <w:spacing w:before="0" w:after="0"/>
              <w:rPr>
                <w:rFonts w:eastAsia="Cambria"/>
                <w:b w:val="0"/>
                <w:szCs w:val="24"/>
              </w:rPr>
            </w:pPr>
            <w:r>
              <w:rPr>
                <w:rFonts w:eastAsia="Cambria"/>
                <w:b w:val="0"/>
                <w:szCs w:val="24"/>
              </w:rPr>
              <w:t>Dokonuje wykładni przepisów prawa finansów publicznych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FF" w:rsidRDefault="000633FF">
            <w:pPr>
              <w:spacing w:after="0" w:line="240" w:lineRule="auto"/>
              <w:ind w:left="360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K_U03+, K_U04+</w:t>
            </w:r>
          </w:p>
          <w:p w:rsidR="000633FF" w:rsidRDefault="000633FF">
            <w:pPr>
              <w:spacing w:after="0" w:line="240" w:lineRule="auto"/>
              <w:ind w:left="360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</w:p>
        </w:tc>
      </w:tr>
      <w:tr w:rsidR="000633FF" w:rsidTr="000633FF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EK_06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Punktygwne"/>
              <w:spacing w:before="0" w:after="0"/>
              <w:rPr>
                <w:rFonts w:eastAsia="Cambria"/>
                <w:b w:val="0"/>
                <w:szCs w:val="24"/>
              </w:rPr>
            </w:pPr>
            <w:r>
              <w:rPr>
                <w:rFonts w:eastAsia="Cambria"/>
                <w:b w:val="0"/>
                <w:szCs w:val="24"/>
              </w:rPr>
              <w:t>Rozpoznaje i rozwiązuje podstawowe problemy prawne (kazusy)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spacing w:after="0" w:line="240" w:lineRule="auto"/>
              <w:ind w:left="360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K_U05++, K_U06+</w:t>
            </w:r>
          </w:p>
        </w:tc>
      </w:tr>
      <w:tr w:rsidR="000633FF" w:rsidTr="000633FF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EK_07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Punktygwne"/>
              <w:spacing w:before="0" w:after="0"/>
              <w:rPr>
                <w:rFonts w:eastAsia="Cambria"/>
                <w:b w:val="0"/>
                <w:szCs w:val="24"/>
              </w:rPr>
            </w:pPr>
            <w:r>
              <w:rPr>
                <w:rFonts w:eastAsia="Cambria"/>
                <w:b w:val="0"/>
                <w:szCs w:val="24"/>
              </w:rPr>
              <w:t>Opisuje nadzór nad instytucjami finansowymi w Polsce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FF" w:rsidRDefault="000633FF">
            <w:pPr>
              <w:spacing w:after="0" w:line="240" w:lineRule="auto"/>
              <w:ind w:left="360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K_U02+</w:t>
            </w:r>
          </w:p>
          <w:p w:rsidR="000633FF" w:rsidRDefault="000633FF">
            <w:pPr>
              <w:spacing w:after="0" w:line="240" w:lineRule="auto"/>
              <w:ind w:left="360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</w:p>
        </w:tc>
      </w:tr>
      <w:tr w:rsidR="000633FF" w:rsidTr="000633FF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EK_08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Punktygwne"/>
              <w:spacing w:before="0" w:after="0"/>
              <w:rPr>
                <w:rFonts w:eastAsia="Cambria"/>
                <w:b w:val="0"/>
                <w:szCs w:val="24"/>
              </w:rPr>
            </w:pPr>
            <w:r>
              <w:rPr>
                <w:rFonts w:eastAsia="Cambria"/>
                <w:b w:val="0"/>
                <w:szCs w:val="24"/>
              </w:rPr>
              <w:t>Prawidłowo identyfikuje problemy bezpieczeństwa systemu finansowego państwa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FF" w:rsidRDefault="000633FF">
            <w:pPr>
              <w:spacing w:after="0" w:line="240" w:lineRule="auto"/>
              <w:ind w:left="360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K_K04+</w:t>
            </w:r>
          </w:p>
          <w:p w:rsidR="000633FF" w:rsidRDefault="000633FF">
            <w:pPr>
              <w:spacing w:after="0" w:line="240" w:lineRule="auto"/>
              <w:ind w:left="360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</w:p>
        </w:tc>
      </w:tr>
      <w:tr w:rsidR="000633FF" w:rsidTr="000633FF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EK_09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Punktygwne"/>
              <w:spacing w:before="0" w:after="0"/>
              <w:rPr>
                <w:rFonts w:eastAsia="Cambria"/>
                <w:b w:val="0"/>
                <w:szCs w:val="24"/>
              </w:rPr>
            </w:pPr>
            <w:r>
              <w:rPr>
                <w:rFonts w:eastAsia="Cambria"/>
                <w:b w:val="0"/>
                <w:szCs w:val="24"/>
              </w:rPr>
              <w:t>Kwalifikuje stan faktyczny pod konkretne przepisy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FF" w:rsidRDefault="000633FF">
            <w:pPr>
              <w:spacing w:after="0" w:line="240" w:lineRule="auto"/>
              <w:ind w:left="360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K_K04+</w:t>
            </w:r>
          </w:p>
          <w:p w:rsidR="000633FF" w:rsidRDefault="000633FF">
            <w:pPr>
              <w:spacing w:after="0" w:line="240" w:lineRule="auto"/>
              <w:ind w:left="360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</w:p>
        </w:tc>
      </w:tr>
      <w:tr w:rsidR="000633FF" w:rsidTr="000633FF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EK_10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Punktygwne"/>
              <w:spacing w:before="0" w:after="0"/>
              <w:rPr>
                <w:rFonts w:eastAsia="Cambria"/>
                <w:b w:val="0"/>
                <w:szCs w:val="24"/>
              </w:rPr>
            </w:pPr>
            <w:r>
              <w:rPr>
                <w:rFonts w:eastAsia="Cambria"/>
                <w:b w:val="0"/>
                <w:szCs w:val="24"/>
              </w:rPr>
              <w:t>Dostrzega zjawisko dynamiki zmian w systemie finansowym i wynikających z tego zagrożeń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spacing w:after="0" w:line="240" w:lineRule="auto"/>
              <w:ind w:left="360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K_K03+</w:t>
            </w:r>
          </w:p>
        </w:tc>
      </w:tr>
      <w:tr w:rsidR="000633FF" w:rsidTr="000633FF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lastRenderedPageBreak/>
              <w:t>EK_11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Punktygwne"/>
              <w:spacing w:before="0" w:after="0"/>
              <w:rPr>
                <w:rFonts w:eastAsia="Cambria"/>
                <w:b w:val="0"/>
                <w:szCs w:val="24"/>
              </w:rPr>
            </w:pPr>
            <w:r>
              <w:rPr>
                <w:rFonts w:eastAsia="Cambria"/>
                <w:b w:val="0"/>
                <w:szCs w:val="24"/>
              </w:rPr>
              <w:t>Ma świadomość wpływu sytuacji systemu finansowego na regulacje prawa finansów publicznych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FF" w:rsidRDefault="000633FF">
            <w:pPr>
              <w:spacing w:after="0" w:line="240" w:lineRule="auto"/>
              <w:ind w:left="360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K_K06+</w:t>
            </w:r>
          </w:p>
          <w:p w:rsidR="000633FF" w:rsidRDefault="000633FF">
            <w:pPr>
              <w:spacing w:after="0" w:line="240" w:lineRule="auto"/>
              <w:ind w:left="360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</w:p>
        </w:tc>
      </w:tr>
    </w:tbl>
    <w:p w:rsidR="000633FF" w:rsidRDefault="000633FF" w:rsidP="000633FF">
      <w:pPr>
        <w:pStyle w:val="Punktygwne"/>
        <w:spacing w:before="0" w:after="0"/>
        <w:rPr>
          <w:b w:val="0"/>
          <w:szCs w:val="24"/>
        </w:rPr>
      </w:pPr>
    </w:p>
    <w:p w:rsidR="000633FF" w:rsidRDefault="000633FF" w:rsidP="000633FF">
      <w:pPr>
        <w:pStyle w:val="Punktygwne"/>
        <w:spacing w:before="0" w:after="0"/>
        <w:rPr>
          <w:b w:val="0"/>
          <w:szCs w:val="24"/>
        </w:rPr>
      </w:pPr>
    </w:p>
    <w:p w:rsidR="000633FF" w:rsidRDefault="000633FF" w:rsidP="000633FF">
      <w:pPr>
        <w:pStyle w:val="Akapitzlist"/>
        <w:numPr>
          <w:ilvl w:val="1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TREŚCI PROGRAMOWE (</w:t>
      </w:r>
      <w:r>
        <w:rPr>
          <w:rFonts w:ascii="Times New Roman" w:hAnsi="Times New Roman"/>
          <w:b/>
          <w:i/>
          <w:sz w:val="24"/>
          <w:szCs w:val="24"/>
        </w:rPr>
        <w:t>wypełnia koordynator)</w:t>
      </w:r>
    </w:p>
    <w:p w:rsidR="000633FF" w:rsidRDefault="000633FF" w:rsidP="000633FF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Problematyka wykładu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3"/>
        <w:gridCol w:w="1771"/>
      </w:tblGrid>
      <w:tr w:rsidR="000633FF" w:rsidTr="000633FF"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Treści merytoryczne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Ilość godz.</w:t>
            </w:r>
          </w:p>
        </w:tc>
      </w:tr>
      <w:tr w:rsidR="000633FF" w:rsidTr="000633FF"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FF" w:rsidRDefault="000633FF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 xml:space="preserve">Pojęcie bezpieczeństwa systemu finansowego państwa, zakres instytucji prawa finansowego związanych z bezpieczeństwem finansowym państwa </w:t>
            </w:r>
          </w:p>
          <w:p w:rsidR="000633FF" w:rsidRDefault="000633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FF" w:rsidRDefault="000633FF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 xml:space="preserve">      2 godz.</w:t>
            </w:r>
          </w:p>
          <w:p w:rsidR="000633FF" w:rsidRDefault="000633FF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</w:p>
        </w:tc>
      </w:tr>
      <w:tr w:rsidR="000633FF" w:rsidTr="000633FF"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 xml:space="preserve">Nadzór nad instytucjami finansowymi w Polsce; rola Komisji Nadzoru Finansowego, Narodowego Banku Polskiego, Bankowego Funduszu Gwarancyjnego  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FF" w:rsidRDefault="000633FF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 xml:space="preserve">     3 godz.</w:t>
            </w:r>
          </w:p>
          <w:p w:rsidR="000633FF" w:rsidRDefault="000633F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33FF" w:rsidTr="000633FF"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FF" w:rsidRDefault="000633FF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 xml:space="preserve">Przeciwdziałanie zjawisku prania pieniędzy oraz finansowania terroryzmu </w:t>
            </w:r>
          </w:p>
          <w:p w:rsidR="000633FF" w:rsidRDefault="000633F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 xml:space="preserve">     2 godz.</w:t>
            </w:r>
          </w:p>
        </w:tc>
      </w:tr>
      <w:tr w:rsidR="000633FF" w:rsidTr="000633FF"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FF" w:rsidRDefault="000633FF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mbria" w:hAnsi="Times New Roman"/>
                <w:sz w:val="24"/>
                <w:szCs w:val="24"/>
              </w:rPr>
              <w:t xml:space="preserve">Audyt i kontrola finansowa w jednostkach sektora finansów publicznych </w:t>
            </w:r>
          </w:p>
          <w:p w:rsidR="000633FF" w:rsidRDefault="000633F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 xml:space="preserve">     2 godz.</w:t>
            </w:r>
          </w:p>
        </w:tc>
      </w:tr>
      <w:tr w:rsidR="000633FF" w:rsidTr="000633FF"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FF" w:rsidRDefault="000633FF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Dyscyplina finansów publicznych i zasady odpowiedzialności za jej za naruszenie</w:t>
            </w:r>
          </w:p>
          <w:p w:rsidR="000633FF" w:rsidRDefault="000633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Akapitzlist"/>
              <w:spacing w:after="0" w:line="240" w:lineRule="auto"/>
              <w:ind w:left="0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 xml:space="preserve">     3 godz.</w:t>
            </w:r>
          </w:p>
        </w:tc>
      </w:tr>
      <w:tr w:rsidR="000633FF" w:rsidTr="000633FF"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FF" w:rsidRDefault="000633FF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 xml:space="preserve">Bezpieczeństwo rynków finansowych - regulacje europejskie rynków finansowych, kierunki zmian </w:t>
            </w:r>
          </w:p>
          <w:p w:rsidR="000633FF" w:rsidRDefault="000633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Akapitzlist"/>
              <w:spacing w:after="0" w:line="240" w:lineRule="auto"/>
              <w:ind w:left="0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 xml:space="preserve">     3 godz.</w:t>
            </w:r>
          </w:p>
        </w:tc>
      </w:tr>
      <w:tr w:rsidR="000633FF" w:rsidTr="000633FF"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Razem: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Akapitzlist"/>
              <w:spacing w:after="0" w:line="240" w:lineRule="auto"/>
              <w:ind w:left="0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 xml:space="preserve">    15 godz.</w:t>
            </w:r>
          </w:p>
        </w:tc>
      </w:tr>
    </w:tbl>
    <w:p w:rsidR="000633FF" w:rsidRDefault="000633FF" w:rsidP="000633FF">
      <w:pPr>
        <w:pStyle w:val="Punktygwne"/>
        <w:spacing w:before="0" w:after="0"/>
        <w:rPr>
          <w:b w:val="0"/>
          <w:szCs w:val="24"/>
        </w:rPr>
      </w:pPr>
    </w:p>
    <w:p w:rsidR="000633FF" w:rsidRDefault="000633FF" w:rsidP="000633FF">
      <w:pPr>
        <w:pStyle w:val="Punktygwne"/>
        <w:numPr>
          <w:ilvl w:val="1"/>
          <w:numId w:val="3"/>
        </w:numPr>
        <w:spacing w:before="0" w:after="0"/>
        <w:rPr>
          <w:b w:val="0"/>
          <w:color w:val="FF0000"/>
          <w:szCs w:val="24"/>
        </w:rPr>
      </w:pPr>
      <w:r>
        <w:rPr>
          <w:szCs w:val="24"/>
        </w:rPr>
        <w:t>METODY DYDAKTYCZNE</w:t>
      </w:r>
      <w:r>
        <w:rPr>
          <w:b w:val="0"/>
          <w:szCs w:val="24"/>
        </w:rPr>
        <w:t xml:space="preserve"> </w:t>
      </w:r>
    </w:p>
    <w:p w:rsidR="000633FF" w:rsidRDefault="000633FF" w:rsidP="000633FF">
      <w:pPr>
        <w:pStyle w:val="Punktygwne"/>
        <w:spacing w:before="0" w:after="0"/>
        <w:rPr>
          <w:b w:val="0"/>
          <w:szCs w:val="24"/>
        </w:rPr>
      </w:pPr>
    </w:p>
    <w:p w:rsidR="000633FF" w:rsidRDefault="000633FF" w:rsidP="000633FF">
      <w:pPr>
        <w:pStyle w:val="Punktygwne"/>
        <w:spacing w:before="0" w:after="0"/>
        <w:rPr>
          <w:b w:val="0"/>
          <w:szCs w:val="24"/>
        </w:rPr>
      </w:pPr>
      <w:r>
        <w:rPr>
          <w:b w:val="0"/>
          <w:szCs w:val="24"/>
        </w:rPr>
        <w:t>Wykład z prezentacją multimedialną, analiza i interpretacja tekstów źródłowych, analiza przypadków.</w:t>
      </w:r>
    </w:p>
    <w:p w:rsidR="000633FF" w:rsidRDefault="000633FF" w:rsidP="000633FF">
      <w:pPr>
        <w:pStyle w:val="Punktygwne"/>
        <w:spacing w:before="0" w:after="0"/>
        <w:rPr>
          <w:b w:val="0"/>
          <w:szCs w:val="24"/>
        </w:rPr>
      </w:pPr>
    </w:p>
    <w:p w:rsidR="000633FF" w:rsidRDefault="000633FF" w:rsidP="000633FF">
      <w:pPr>
        <w:pStyle w:val="Punktygwne"/>
        <w:spacing w:before="0" w:after="0"/>
        <w:rPr>
          <w:b w:val="0"/>
          <w:szCs w:val="24"/>
        </w:rPr>
      </w:pPr>
    </w:p>
    <w:p w:rsidR="000633FF" w:rsidRDefault="000633FF" w:rsidP="000633FF">
      <w:pPr>
        <w:pStyle w:val="Punktygwne"/>
        <w:numPr>
          <w:ilvl w:val="0"/>
          <w:numId w:val="3"/>
        </w:numPr>
        <w:spacing w:before="0" w:after="0"/>
        <w:rPr>
          <w:szCs w:val="24"/>
        </w:rPr>
      </w:pPr>
      <w:r>
        <w:rPr>
          <w:szCs w:val="24"/>
        </w:rPr>
        <w:t>METODY I KRYTERIA OCENY</w:t>
      </w:r>
    </w:p>
    <w:p w:rsidR="000633FF" w:rsidRDefault="000633FF" w:rsidP="000633FF">
      <w:pPr>
        <w:pStyle w:val="Punktygwne"/>
        <w:numPr>
          <w:ilvl w:val="1"/>
          <w:numId w:val="5"/>
        </w:numPr>
        <w:spacing w:before="0" w:after="0"/>
        <w:rPr>
          <w:b w:val="0"/>
          <w:szCs w:val="24"/>
        </w:rPr>
      </w:pPr>
      <w:r>
        <w:rPr>
          <w:b w:val="0"/>
          <w:szCs w:val="24"/>
        </w:rPr>
        <w:t>Sposoby weryfikacji efektów kształcenia</w:t>
      </w:r>
    </w:p>
    <w:p w:rsidR="000633FF" w:rsidRDefault="000633FF" w:rsidP="000633FF">
      <w:pPr>
        <w:pStyle w:val="Punktygwne"/>
        <w:spacing w:before="0" w:after="0"/>
        <w:ind w:left="360"/>
        <w:rPr>
          <w:b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9"/>
        <w:gridCol w:w="4704"/>
        <w:gridCol w:w="2181"/>
      </w:tblGrid>
      <w:tr w:rsidR="000633FF" w:rsidTr="000633FF"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FF" w:rsidRDefault="000633FF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Symbol efektu</w:t>
            </w:r>
          </w:p>
          <w:p w:rsidR="000633FF" w:rsidRDefault="000633FF">
            <w:pPr>
              <w:pStyle w:val="Punktygwne"/>
              <w:spacing w:before="0" w:after="0"/>
              <w:rPr>
                <w:b w:val="0"/>
                <w:i/>
                <w:szCs w:val="24"/>
              </w:rPr>
            </w:pP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Punktygwne"/>
              <w:spacing w:before="0" w:after="0"/>
              <w:rPr>
                <w:b w:val="0"/>
                <w:color w:val="000000"/>
                <w:szCs w:val="24"/>
              </w:rPr>
            </w:pPr>
            <w:r>
              <w:rPr>
                <w:b w:val="0"/>
                <w:color w:val="000000"/>
                <w:szCs w:val="24"/>
              </w:rPr>
              <w:t>Metody oceny efektów kształcenia</w:t>
            </w:r>
          </w:p>
          <w:p w:rsidR="000633FF" w:rsidRDefault="000633FF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color w:val="000000"/>
                <w:szCs w:val="24"/>
              </w:rPr>
              <w:t>( np.: kolokwium, egzamin ustny, egzamin pisemny, projekt, sprawozdanie, obserwacja w trakcie zajęć)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Forma zajęć dydaktycznych (w, ćw, …)</w:t>
            </w:r>
          </w:p>
        </w:tc>
      </w:tr>
      <w:tr w:rsidR="000633FF" w:rsidTr="000633FF"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EK</w:t>
            </w:r>
            <w:r>
              <w:rPr>
                <w:b w:val="0"/>
                <w:szCs w:val="24"/>
              </w:rPr>
              <w:softHyphen/>
              <w:t>_01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FF" w:rsidRDefault="000633FF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Zaliczenie </w:t>
            </w:r>
          </w:p>
          <w:p w:rsidR="000633FF" w:rsidRDefault="000633FF">
            <w:pPr>
              <w:pStyle w:val="Punktygwne"/>
              <w:spacing w:before="0" w:after="0"/>
              <w:rPr>
                <w:b w:val="0"/>
                <w:szCs w:val="24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W. </w:t>
            </w:r>
          </w:p>
        </w:tc>
      </w:tr>
      <w:tr w:rsidR="000633FF" w:rsidTr="000633FF"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EK_02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Zaliczenie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W. </w:t>
            </w:r>
          </w:p>
        </w:tc>
      </w:tr>
      <w:tr w:rsidR="000633FF" w:rsidTr="000633FF"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EK_03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Zaliczenie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W. </w:t>
            </w:r>
          </w:p>
        </w:tc>
      </w:tr>
      <w:tr w:rsidR="000633FF" w:rsidTr="000633FF"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EK_04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Zaliczenie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W. </w:t>
            </w:r>
          </w:p>
        </w:tc>
      </w:tr>
      <w:tr w:rsidR="000633FF" w:rsidTr="000633FF"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lastRenderedPageBreak/>
              <w:t>EK_05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Zaliczenie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W. </w:t>
            </w:r>
          </w:p>
        </w:tc>
      </w:tr>
      <w:tr w:rsidR="000633FF" w:rsidTr="000633FF"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EK_06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Zaliczenie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W. </w:t>
            </w:r>
          </w:p>
        </w:tc>
      </w:tr>
      <w:tr w:rsidR="000633FF" w:rsidTr="000633FF"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EK_07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Zaliczenie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W. </w:t>
            </w:r>
          </w:p>
        </w:tc>
      </w:tr>
      <w:tr w:rsidR="000633FF" w:rsidTr="000633FF"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EK_08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Zaliczenie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W. </w:t>
            </w:r>
          </w:p>
        </w:tc>
      </w:tr>
      <w:tr w:rsidR="000633FF" w:rsidTr="000633FF"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EK_09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Zaliczenie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W. </w:t>
            </w:r>
          </w:p>
        </w:tc>
      </w:tr>
      <w:tr w:rsidR="000633FF" w:rsidTr="000633FF"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EK_10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Zaliczenie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W. </w:t>
            </w:r>
          </w:p>
        </w:tc>
      </w:tr>
      <w:tr w:rsidR="000633FF" w:rsidTr="000633FF"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EK_11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Zaliczenie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W. </w:t>
            </w:r>
          </w:p>
        </w:tc>
      </w:tr>
    </w:tbl>
    <w:p w:rsidR="000633FF" w:rsidRDefault="000633FF" w:rsidP="000633FF">
      <w:pPr>
        <w:pStyle w:val="Punktygwne"/>
        <w:spacing w:before="0" w:after="0"/>
        <w:rPr>
          <w:b w:val="0"/>
          <w:szCs w:val="24"/>
        </w:rPr>
      </w:pPr>
    </w:p>
    <w:p w:rsidR="000633FF" w:rsidRDefault="000633FF" w:rsidP="000633FF">
      <w:pPr>
        <w:pStyle w:val="Punktygwne"/>
        <w:spacing w:before="0" w:after="0"/>
        <w:rPr>
          <w:b w:val="0"/>
          <w:szCs w:val="24"/>
        </w:rPr>
      </w:pPr>
    </w:p>
    <w:p w:rsidR="000633FF" w:rsidRDefault="000633FF" w:rsidP="000633FF">
      <w:pPr>
        <w:pStyle w:val="Punktygwne"/>
        <w:spacing w:before="0" w:after="0"/>
        <w:rPr>
          <w:b w:val="0"/>
          <w:color w:val="00B050"/>
          <w:szCs w:val="24"/>
        </w:rPr>
      </w:pPr>
      <w:r>
        <w:rPr>
          <w:b w:val="0"/>
          <w:szCs w:val="24"/>
        </w:rPr>
        <w:t xml:space="preserve">4.2  Warunki zaliczenia przedmiotu </w:t>
      </w:r>
      <w:r>
        <w:rPr>
          <w:b w:val="0"/>
          <w:color w:val="000000"/>
          <w:szCs w:val="24"/>
        </w:rPr>
        <w:t>(kryteria oceniania)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4"/>
      </w:tblGrid>
      <w:tr w:rsidR="000633FF" w:rsidTr="000633FF">
        <w:tc>
          <w:tcPr>
            <w:tcW w:w="9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FF" w:rsidRDefault="000633FF">
            <w:pPr>
              <w:pStyle w:val="Punktygwne"/>
              <w:spacing w:after="0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Wynik zaliczenia ustalany na podstawie pisemnych odpowiedzi studentów, gdzie ocena pozytywna osiągana jest przy min. 50% poprawnych odpowiedzi.</w:t>
            </w:r>
          </w:p>
          <w:p w:rsidR="000633FF" w:rsidRDefault="000633FF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 przypadku egzaminu ustnego – 3 pytania zadane przez egzaminatora. Warunkiem uzyskania zaliczenia jest udzielenie poprawnej odpowiedzi na dwa pytania.</w:t>
            </w:r>
          </w:p>
          <w:p w:rsidR="000633FF" w:rsidRDefault="000633FF">
            <w:pPr>
              <w:pStyle w:val="Punktygwne"/>
              <w:spacing w:before="0" w:after="0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Kryteria oceny: kompletność odpowiedzi, poprawna terminologia, aktualny stan prawny.</w:t>
            </w:r>
          </w:p>
          <w:p w:rsidR="000633FF" w:rsidRDefault="000633FF">
            <w:pPr>
              <w:pStyle w:val="Punktygwne"/>
              <w:spacing w:before="0" w:after="0"/>
              <w:jc w:val="both"/>
              <w:rPr>
                <w:b w:val="0"/>
                <w:szCs w:val="24"/>
              </w:rPr>
            </w:pPr>
          </w:p>
        </w:tc>
      </w:tr>
    </w:tbl>
    <w:p w:rsidR="000633FF" w:rsidRDefault="000633FF" w:rsidP="000633FF">
      <w:pPr>
        <w:pStyle w:val="Punktygwne"/>
        <w:spacing w:before="0" w:after="0"/>
        <w:rPr>
          <w:b w:val="0"/>
          <w:szCs w:val="24"/>
        </w:rPr>
      </w:pPr>
    </w:p>
    <w:p w:rsidR="000633FF" w:rsidRDefault="000633FF" w:rsidP="000633FF">
      <w:pPr>
        <w:pStyle w:val="Punktygwne"/>
        <w:spacing w:before="0" w:after="0"/>
        <w:ind w:left="284" w:hanging="284"/>
        <w:rPr>
          <w:b w:val="0"/>
          <w:i/>
          <w:color w:val="FF0000"/>
          <w:szCs w:val="24"/>
        </w:rPr>
      </w:pPr>
      <w:r>
        <w:rPr>
          <w:szCs w:val="24"/>
        </w:rPr>
        <w:t>5. Całkowity nakład pracy studenta potrzebny do osiągnięcia założonych efektów w godzinach oraz punktach ECTS</w:t>
      </w:r>
    </w:p>
    <w:p w:rsidR="000633FF" w:rsidRDefault="000633FF" w:rsidP="000633FF">
      <w:pPr>
        <w:pStyle w:val="Punktygwne"/>
        <w:spacing w:before="0" w:after="0"/>
        <w:rPr>
          <w:b w:val="0"/>
          <w:i/>
          <w:color w:val="FF0000"/>
          <w:szCs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6"/>
        <w:gridCol w:w="3402"/>
      </w:tblGrid>
      <w:tr w:rsidR="000633FF" w:rsidTr="000633FF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Aktywność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Liczba godzin/ nakład pracy studenta</w:t>
            </w:r>
          </w:p>
        </w:tc>
      </w:tr>
      <w:tr w:rsidR="000633FF" w:rsidTr="000633FF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godziny zajęć wg planu z nauczycielem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Wykład: 15 godz.</w:t>
            </w:r>
          </w:p>
        </w:tc>
      </w:tr>
      <w:tr w:rsidR="000633FF" w:rsidTr="000633FF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przygotowanie do zajęć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33FF" w:rsidTr="000633FF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udział w konsultacjach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633FF" w:rsidTr="000633FF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czas na napisanie referatu/eseju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33FF" w:rsidTr="000633FF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przygotowanie do egzaminu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Przygotowanie do zaliczenia: 55 godz.</w:t>
            </w:r>
          </w:p>
        </w:tc>
      </w:tr>
      <w:tr w:rsidR="000633FF" w:rsidTr="000633FF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udział w egzaminie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Udział w zaliczeniu – 1 godz.</w:t>
            </w:r>
          </w:p>
        </w:tc>
      </w:tr>
      <w:tr w:rsidR="000633FF" w:rsidTr="000633FF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Inne (jakie?)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33FF" w:rsidTr="000633FF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SUMA GODZIN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Razem: 76 godz.</w:t>
            </w:r>
          </w:p>
        </w:tc>
      </w:tr>
      <w:tr w:rsidR="000633FF" w:rsidTr="000633FF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Akapitzlist"/>
              <w:spacing w:after="12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punkty ECTS</w:t>
            </w:r>
          </w:p>
        </w:tc>
      </w:tr>
      <w:tr w:rsidR="000633FF" w:rsidTr="000633FF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Liczba pkt ECTS w ramach zajęć powiązanych z praktycznym przygotowaniem zawodowym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obowiązuje od roku akad. 2017/2018</w:t>
            </w:r>
          </w:p>
        </w:tc>
      </w:tr>
      <w:tr w:rsidR="000633FF" w:rsidTr="000633FF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Liczba pkt ECTS w ramach zajęć służących zdobywaniu pogłębionej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wiedzy i umiejętności prowadzenia badań nauk.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obowiązuje od roku akad.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2017/2018</w:t>
            </w:r>
          </w:p>
        </w:tc>
      </w:tr>
    </w:tbl>
    <w:p w:rsidR="000633FF" w:rsidRDefault="000633FF" w:rsidP="000633FF">
      <w:pPr>
        <w:pStyle w:val="Punktygwne"/>
        <w:spacing w:after="0"/>
        <w:rPr>
          <w:b w:val="0"/>
          <w:szCs w:val="24"/>
        </w:rPr>
      </w:pPr>
      <w:r>
        <w:rPr>
          <w:b w:val="0"/>
          <w:szCs w:val="24"/>
        </w:rPr>
        <w:lastRenderedPageBreak/>
        <w:t>Nakład pracy związany z zajęciami wymagającymi bezpośredniego udziału nauczycieli akademickich wynosi:    15+1= 16 godz. co odpowiada ok. 1 punktowi ECTS</w:t>
      </w:r>
    </w:p>
    <w:p w:rsidR="000633FF" w:rsidRDefault="000633FF" w:rsidP="000633FF">
      <w:pPr>
        <w:pStyle w:val="Punktygwne"/>
        <w:spacing w:before="0" w:after="0"/>
        <w:rPr>
          <w:b w:val="0"/>
          <w:szCs w:val="24"/>
        </w:rPr>
      </w:pPr>
    </w:p>
    <w:p w:rsidR="000633FF" w:rsidRDefault="000633FF" w:rsidP="000633FF">
      <w:pPr>
        <w:pStyle w:val="Punktygwne"/>
        <w:numPr>
          <w:ilvl w:val="0"/>
          <w:numId w:val="6"/>
        </w:numPr>
        <w:spacing w:before="0" w:after="0"/>
        <w:rPr>
          <w:szCs w:val="24"/>
        </w:rPr>
      </w:pPr>
      <w:r>
        <w:rPr>
          <w:szCs w:val="24"/>
        </w:rPr>
        <w:t>PRAKTYKI ZAWODOWE W RAMACH PRZEDMIOTU/ MODUŁU</w:t>
      </w:r>
    </w:p>
    <w:p w:rsidR="000633FF" w:rsidRDefault="000633FF" w:rsidP="000633FF">
      <w:pPr>
        <w:pStyle w:val="Punktygwne"/>
        <w:spacing w:before="0" w:after="0"/>
        <w:ind w:left="360"/>
        <w:rPr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0633FF" w:rsidTr="000633F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FF" w:rsidRDefault="000633FF">
            <w:pPr>
              <w:pStyle w:val="Punktygwne"/>
              <w:spacing w:before="0" w:after="0"/>
              <w:rPr>
                <w:b w:val="0"/>
                <w:i/>
                <w:color w:val="FF0000"/>
                <w:szCs w:val="24"/>
              </w:rPr>
            </w:pPr>
          </w:p>
        </w:tc>
      </w:tr>
      <w:tr w:rsidR="000633FF" w:rsidTr="000633F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3FF" w:rsidRDefault="000633FF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FF" w:rsidRDefault="000633FF">
            <w:pPr>
              <w:pStyle w:val="Punktygwne"/>
              <w:spacing w:before="0" w:after="0"/>
              <w:rPr>
                <w:b w:val="0"/>
                <w:i/>
                <w:szCs w:val="24"/>
              </w:rPr>
            </w:pPr>
          </w:p>
        </w:tc>
      </w:tr>
    </w:tbl>
    <w:p w:rsidR="000633FF" w:rsidRDefault="000633FF" w:rsidP="000633FF">
      <w:pPr>
        <w:pStyle w:val="Punktygwne"/>
        <w:spacing w:before="0" w:after="0"/>
        <w:ind w:left="360"/>
        <w:rPr>
          <w:b w:val="0"/>
          <w:szCs w:val="24"/>
        </w:rPr>
      </w:pPr>
    </w:p>
    <w:p w:rsidR="000633FF" w:rsidRDefault="000633FF" w:rsidP="000633FF">
      <w:pPr>
        <w:pStyle w:val="Punktygwne"/>
        <w:numPr>
          <w:ilvl w:val="0"/>
          <w:numId w:val="6"/>
        </w:numPr>
        <w:spacing w:before="0" w:after="0"/>
        <w:rPr>
          <w:szCs w:val="24"/>
        </w:rPr>
      </w:pPr>
      <w:r>
        <w:rPr>
          <w:szCs w:val="24"/>
        </w:rPr>
        <w:t>LITERATURA</w:t>
      </w:r>
    </w:p>
    <w:p w:rsidR="000633FF" w:rsidRDefault="000633FF" w:rsidP="000633FF">
      <w:pPr>
        <w:pStyle w:val="Punktygwne"/>
        <w:spacing w:before="0" w:after="0"/>
        <w:ind w:left="360"/>
        <w:rPr>
          <w:b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0633FF" w:rsidTr="000633FF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FF" w:rsidRDefault="000633FF">
            <w:pPr>
              <w:pStyle w:val="Punktygwne"/>
              <w:spacing w:before="0" w:after="0"/>
              <w:rPr>
                <w:b w:val="0"/>
                <w:color w:val="FF0000"/>
                <w:szCs w:val="24"/>
              </w:rPr>
            </w:pPr>
            <w:r>
              <w:rPr>
                <w:b w:val="0"/>
                <w:szCs w:val="24"/>
              </w:rPr>
              <w:t>Literatura podstawowa:</w:t>
            </w:r>
          </w:p>
          <w:p w:rsidR="000633FF" w:rsidRDefault="000633FF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</w:p>
          <w:p w:rsidR="004A2E49" w:rsidRDefault="004A2E49" w:rsidP="004A2E49">
            <w:pPr>
              <w:spacing w:after="0" w:line="240" w:lineRule="auto"/>
              <w:jc w:val="both"/>
              <w:rPr>
                <w:rFonts w:ascii="Times New Roman" w:eastAsia="Cambria" w:hAnsi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/>
                <w:b/>
                <w:sz w:val="24"/>
                <w:szCs w:val="24"/>
              </w:rPr>
              <w:t xml:space="preserve">Brzeziński B. (red.), Olesińska A. (red.),  </w:t>
            </w:r>
            <w:r>
              <w:rPr>
                <w:rFonts w:ascii="Times New Roman" w:eastAsia="Cambria" w:hAnsi="Times New Roman"/>
                <w:b/>
                <w:i/>
                <w:sz w:val="24"/>
                <w:szCs w:val="24"/>
              </w:rPr>
              <w:t>Prawo finansów publicznych</w:t>
            </w:r>
            <w:r>
              <w:rPr>
                <w:rFonts w:ascii="Times New Roman" w:eastAsia="Cambria" w:hAnsi="Times New Roman"/>
                <w:b/>
                <w:sz w:val="24"/>
                <w:szCs w:val="24"/>
              </w:rPr>
              <w:t>, Toruń 2017</w:t>
            </w:r>
          </w:p>
          <w:p w:rsidR="004A2E49" w:rsidRDefault="004A2E49" w:rsidP="004A2E49">
            <w:pPr>
              <w:spacing w:after="0" w:line="240" w:lineRule="auto"/>
              <w:jc w:val="both"/>
              <w:rPr>
                <w:rFonts w:ascii="Times New Roman" w:eastAsia="Cambria" w:hAnsi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/>
                <w:b/>
                <w:sz w:val="24"/>
                <w:szCs w:val="24"/>
              </w:rPr>
              <w:t xml:space="preserve">Driwłło A. (red.), Jurkowska-Zeidler A. (red.), </w:t>
            </w:r>
            <w:r>
              <w:rPr>
                <w:rFonts w:ascii="Times New Roman" w:eastAsia="Cambria" w:hAnsi="Times New Roman"/>
                <w:b/>
                <w:i/>
                <w:sz w:val="24"/>
                <w:szCs w:val="24"/>
              </w:rPr>
              <w:t>System prawnofinansowy Unii Europejskiej</w:t>
            </w:r>
            <w:r>
              <w:rPr>
                <w:rFonts w:ascii="Times New Roman" w:eastAsia="Cambria" w:hAnsi="Times New Roman"/>
                <w:b/>
                <w:sz w:val="24"/>
                <w:szCs w:val="24"/>
              </w:rPr>
              <w:t>, Warszawa 2016</w:t>
            </w:r>
          </w:p>
          <w:p w:rsidR="000633FF" w:rsidRPr="004A2E49" w:rsidRDefault="004A2E49" w:rsidP="004A2E49">
            <w:pPr>
              <w:spacing w:after="0" w:line="240" w:lineRule="auto"/>
              <w:jc w:val="both"/>
              <w:rPr>
                <w:rFonts w:ascii="Times New Roman" w:eastAsia="Cambria" w:hAnsi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/>
                <w:b/>
                <w:sz w:val="24"/>
                <w:szCs w:val="24"/>
              </w:rPr>
              <w:t xml:space="preserve">Bojkowski T., </w:t>
            </w:r>
            <w:r>
              <w:rPr>
                <w:rFonts w:ascii="Times New Roman" w:eastAsia="Cambria" w:hAnsi="Times New Roman"/>
                <w:b/>
                <w:i/>
                <w:sz w:val="24"/>
                <w:szCs w:val="24"/>
              </w:rPr>
              <w:t>Dyscyplina finansów publicznych - zasady odpowiedzialności, problemy orzecznicze</w:t>
            </w:r>
            <w:r>
              <w:rPr>
                <w:rFonts w:ascii="Times New Roman" w:eastAsia="Cambria" w:hAnsi="Times New Roman"/>
                <w:b/>
                <w:sz w:val="24"/>
                <w:szCs w:val="24"/>
              </w:rPr>
              <w:t>, CeDeWu 2012</w:t>
            </w:r>
            <w:bookmarkStart w:id="0" w:name="_GoBack"/>
            <w:bookmarkEnd w:id="0"/>
          </w:p>
        </w:tc>
      </w:tr>
      <w:tr w:rsidR="000633FF" w:rsidTr="000633FF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FF" w:rsidRDefault="000633FF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Literatura uzupełniająca: </w:t>
            </w:r>
          </w:p>
          <w:p w:rsidR="004A2E49" w:rsidRDefault="004A2E49">
            <w:pPr>
              <w:pStyle w:val="Punktygwne"/>
              <w:spacing w:before="0" w:after="0"/>
              <w:rPr>
                <w:b w:val="0"/>
                <w:i/>
                <w:color w:val="FF0000"/>
                <w:szCs w:val="24"/>
              </w:rPr>
            </w:pPr>
          </w:p>
          <w:p w:rsidR="004A2E49" w:rsidRDefault="004A2E49" w:rsidP="004A2E49">
            <w:pPr>
              <w:pStyle w:val="Tekstprzypisudolnego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Kosikowski C., </w:t>
            </w:r>
            <w:r>
              <w:rPr>
                <w:b/>
                <w:i/>
                <w:sz w:val="24"/>
                <w:szCs w:val="24"/>
              </w:rPr>
              <w:t>Finanse i prawo finansowe Unii Europejskiej</w:t>
            </w:r>
            <w:r>
              <w:rPr>
                <w:b/>
                <w:sz w:val="24"/>
                <w:szCs w:val="24"/>
              </w:rPr>
              <w:t>, Warszawa 2014</w:t>
            </w:r>
          </w:p>
          <w:p w:rsidR="000633FF" w:rsidRPr="004A2E49" w:rsidRDefault="004A2E49">
            <w:pPr>
              <w:pStyle w:val="Punktygwne"/>
              <w:spacing w:before="0" w:after="0"/>
              <w:rPr>
                <w:szCs w:val="24"/>
              </w:rPr>
            </w:pPr>
            <w:r>
              <w:rPr>
                <w:szCs w:val="24"/>
              </w:rPr>
              <w:t xml:space="preserve">wantoch-rekowski J., </w:t>
            </w:r>
            <w:r>
              <w:rPr>
                <w:i/>
                <w:szCs w:val="24"/>
              </w:rPr>
              <w:t xml:space="preserve">Prawo finansów publicznych – materiały do ćwiczeń, </w:t>
            </w:r>
            <w:r>
              <w:rPr>
                <w:szCs w:val="24"/>
              </w:rPr>
              <w:t>Warszawa 2015</w:t>
            </w:r>
          </w:p>
        </w:tc>
      </w:tr>
    </w:tbl>
    <w:p w:rsidR="000633FF" w:rsidRDefault="000633FF" w:rsidP="000633FF">
      <w:pPr>
        <w:pStyle w:val="Punktygwne"/>
        <w:spacing w:before="0" w:after="0"/>
        <w:ind w:left="360"/>
        <w:rPr>
          <w:b w:val="0"/>
          <w:szCs w:val="24"/>
        </w:rPr>
      </w:pPr>
    </w:p>
    <w:p w:rsidR="000633FF" w:rsidRDefault="000633FF" w:rsidP="000633FF">
      <w:pPr>
        <w:pStyle w:val="Punktygwne"/>
        <w:spacing w:before="0" w:after="0"/>
        <w:rPr>
          <w:b w:val="0"/>
          <w:szCs w:val="24"/>
        </w:rPr>
      </w:pPr>
    </w:p>
    <w:p w:rsidR="000633FF" w:rsidRDefault="000633FF" w:rsidP="000633FF">
      <w:pPr>
        <w:pStyle w:val="Punktygwne"/>
        <w:spacing w:before="0" w:after="0"/>
        <w:ind w:left="360"/>
        <w:rPr>
          <w:b w:val="0"/>
          <w:szCs w:val="24"/>
        </w:rPr>
      </w:pPr>
      <w:r>
        <w:rPr>
          <w:b w:val="0"/>
          <w:szCs w:val="24"/>
        </w:rPr>
        <w:t>Akceptacja Kierownika Jednostki lub osoby upoważnionej</w:t>
      </w:r>
    </w:p>
    <w:p w:rsidR="000633FF" w:rsidRDefault="000633FF" w:rsidP="000633FF">
      <w:pPr>
        <w:rPr>
          <w:rFonts w:ascii="Times New Roman" w:hAnsi="Times New Roman"/>
          <w:sz w:val="24"/>
          <w:szCs w:val="24"/>
        </w:rPr>
      </w:pPr>
    </w:p>
    <w:p w:rsidR="000633FF" w:rsidRDefault="000633FF" w:rsidP="000633FF">
      <w:pPr>
        <w:rPr>
          <w:rFonts w:ascii="Times New Roman" w:hAnsi="Times New Roman"/>
          <w:sz w:val="24"/>
          <w:szCs w:val="24"/>
        </w:rPr>
      </w:pPr>
    </w:p>
    <w:p w:rsidR="000633FF" w:rsidRDefault="000633FF" w:rsidP="000633FF">
      <w:pPr>
        <w:rPr>
          <w:rFonts w:ascii="Times New Roman" w:hAnsi="Times New Roman"/>
          <w:sz w:val="24"/>
          <w:szCs w:val="24"/>
        </w:rPr>
      </w:pPr>
    </w:p>
    <w:p w:rsidR="000633FF" w:rsidRDefault="000633FF" w:rsidP="000633FF">
      <w:pPr>
        <w:rPr>
          <w:rFonts w:ascii="Times New Roman" w:hAnsi="Times New Roman"/>
          <w:sz w:val="24"/>
          <w:szCs w:val="24"/>
        </w:rPr>
      </w:pPr>
    </w:p>
    <w:p w:rsidR="00D412CD" w:rsidRDefault="00D412CD"/>
    <w:sectPr w:rsidR="00D412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862" w:hanging="720"/>
      </w:pPr>
      <w:rPr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24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954E6C"/>
    <w:multiLevelType w:val="hybridMultilevel"/>
    <w:tmpl w:val="D9E26D8E"/>
    <w:lvl w:ilvl="0" w:tplc="7968FE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9CBE7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106072B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94CB4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A40D09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5A6648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5FEB2A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D28F06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BB0AAC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color w:val="auto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3FF"/>
    <w:rsid w:val="000633FF"/>
    <w:rsid w:val="004A2E49"/>
    <w:rsid w:val="00D4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DB7D5F-4920-435B-9C76-95B0C6454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633F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0633F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633F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33FF"/>
    <w:pPr>
      <w:ind w:left="720"/>
      <w:contextualSpacing/>
    </w:pPr>
  </w:style>
  <w:style w:type="paragraph" w:customStyle="1" w:styleId="Punktygwne">
    <w:name w:val="Punkty główne"/>
    <w:basedOn w:val="Normalny"/>
    <w:rsid w:val="000633F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0633F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Odpowiedzi">
    <w:name w:val="Odpowiedzi"/>
    <w:basedOn w:val="Normalny"/>
    <w:rsid w:val="000633F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0633F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 w:val="20"/>
      <w:szCs w:val="20"/>
      <w:lang w:val="x-none" w:eastAsia="pl-PL"/>
    </w:rPr>
  </w:style>
  <w:style w:type="paragraph" w:customStyle="1" w:styleId="Cele">
    <w:name w:val="Cele"/>
    <w:basedOn w:val="Tekstpodstawowy"/>
    <w:rsid w:val="000633F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Nagwkitablic">
    <w:name w:val="Nagłówki tablic"/>
    <w:basedOn w:val="Tekstpodstawowy"/>
    <w:uiPriority w:val="99"/>
    <w:rsid w:val="000633FF"/>
    <w:rPr>
      <w:rFonts w:ascii="Times New Roman" w:hAnsi="Times New Roman"/>
      <w:sz w:val="24"/>
      <w:szCs w:val="20"/>
      <w:lang w:val="x-none" w:eastAsia="x-none"/>
    </w:rPr>
  </w:style>
  <w:style w:type="paragraph" w:customStyle="1" w:styleId="centralniewrubryce">
    <w:name w:val="centralnie w rubryce"/>
    <w:basedOn w:val="Normalny"/>
    <w:rsid w:val="000633F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633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633F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5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944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Paweł Majka</cp:lastModifiedBy>
  <cp:revision>2</cp:revision>
  <dcterms:created xsi:type="dcterms:W3CDTF">2017-02-22T08:23:00Z</dcterms:created>
  <dcterms:modified xsi:type="dcterms:W3CDTF">2017-03-25T19:12:00Z</dcterms:modified>
</cp:coreProperties>
</file>